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A7B8A8" w14:textId="66B6DA0E" w:rsidR="0062112B" w:rsidRPr="0062112B" w:rsidRDefault="0062112B" w:rsidP="0062112B">
      <w:pPr>
        <w:spacing w:before="240" w:after="120" w:line="276" w:lineRule="auto"/>
        <w:jc w:val="both"/>
        <w:rPr>
          <w:rFonts w:ascii="Arial" w:eastAsia="Calibri" w:hAnsi="Arial" w:cs="Arial"/>
          <w:bCs/>
          <w:color w:val="000000" w:themeColor="text1"/>
        </w:rPr>
      </w:pPr>
      <w:r w:rsidRPr="0062112B">
        <w:rPr>
          <w:rFonts w:ascii="Arial" w:eastAsia="Calibri" w:hAnsi="Arial" w:cs="Arial"/>
          <w:bCs/>
          <w:color w:val="000000" w:themeColor="text1"/>
        </w:rPr>
        <w:t>Innovation: Automation Control Station</w:t>
      </w:r>
    </w:p>
    <w:p w14:paraId="2563C6E5" w14:textId="77777777" w:rsidR="0062112B" w:rsidRPr="006655D5" w:rsidRDefault="0062112B" w:rsidP="0062112B">
      <w:pPr>
        <w:rPr>
          <w:rFonts w:ascii="Arial" w:eastAsia="Calibri" w:hAnsi="Arial" w:cs="Arial"/>
          <w:b/>
          <w:color w:val="000000" w:themeColor="text1"/>
          <w:sz w:val="35"/>
          <w:szCs w:val="35"/>
        </w:rPr>
      </w:pPr>
      <w:r w:rsidRPr="006655D5">
        <w:rPr>
          <w:rFonts w:ascii="Arial" w:eastAsia="Calibri" w:hAnsi="Arial" w:cs="Arial"/>
          <w:b/>
          <w:color w:val="000000" w:themeColor="text1"/>
          <w:sz w:val="35"/>
          <w:szCs w:val="35"/>
        </w:rPr>
        <w:t>Uniform control for all DMG MORI automation solutions</w:t>
      </w:r>
    </w:p>
    <w:p w14:paraId="7FD20C10" w14:textId="77777777" w:rsidR="0062112B" w:rsidRDefault="0062112B" w:rsidP="0062112B">
      <w:pPr>
        <w:rPr>
          <w:rFonts w:ascii="Arial" w:eastAsia="Calibri" w:hAnsi="Arial" w:cs="Arial"/>
          <w:bCs/>
          <w:color w:val="000000" w:themeColor="text1"/>
        </w:rPr>
      </w:pPr>
      <w:r w:rsidRPr="006655D5">
        <w:rPr>
          <w:rFonts w:ascii="Arial" w:eastAsia="Calibri" w:hAnsi="Arial" w:cs="Arial"/>
          <w:b/>
          <w:color w:val="000000" w:themeColor="text1"/>
        </w:rPr>
        <w:t>Munich.</w:t>
      </w:r>
      <w:r>
        <w:rPr>
          <w:rFonts w:ascii="Arial" w:eastAsia="Calibri" w:hAnsi="Arial" w:cs="Arial"/>
          <w:b/>
          <w:color w:val="000000" w:themeColor="text1"/>
          <w:sz w:val="35"/>
          <w:szCs w:val="35"/>
        </w:rPr>
        <w:t xml:space="preserve"> </w:t>
      </w:r>
      <w:r w:rsidRPr="00311DC3">
        <w:rPr>
          <w:rFonts w:ascii="Arial" w:eastAsia="Calibri" w:hAnsi="Arial" w:cs="Arial"/>
          <w:bCs/>
          <w:color w:val="000000" w:themeColor="text1"/>
        </w:rPr>
        <w:t xml:space="preserve">With the new Automation Control Station, DMG MORI has created a solution that will uniformly control automated processes in the future. It is housed in a robust aluminum casing and features a 19" touchscreen. A control bar with physical buttons increases ease of use. At the </w:t>
      </w:r>
      <w:r>
        <w:rPr>
          <w:rFonts w:ascii="Arial" w:eastAsia="Calibri" w:hAnsi="Arial" w:cs="Arial"/>
          <w:bCs/>
          <w:color w:val="000000" w:themeColor="text1"/>
        </w:rPr>
        <w:t xml:space="preserve">Open House </w:t>
      </w:r>
      <w:proofErr w:type="spellStart"/>
      <w:r w:rsidRPr="00311DC3">
        <w:rPr>
          <w:rFonts w:ascii="Arial" w:eastAsia="Calibri" w:hAnsi="Arial" w:cs="Arial"/>
          <w:bCs/>
          <w:color w:val="000000" w:themeColor="text1"/>
        </w:rPr>
        <w:t>Pfronten</w:t>
      </w:r>
      <w:proofErr w:type="spellEnd"/>
      <w:r w:rsidRPr="00311DC3">
        <w:rPr>
          <w:rFonts w:ascii="Arial" w:eastAsia="Calibri" w:hAnsi="Arial" w:cs="Arial"/>
          <w:bCs/>
          <w:color w:val="000000" w:themeColor="text1"/>
        </w:rPr>
        <w:t xml:space="preserve"> 202</w:t>
      </w:r>
      <w:r>
        <w:rPr>
          <w:rFonts w:ascii="Arial" w:eastAsia="Calibri" w:hAnsi="Arial" w:cs="Arial"/>
          <w:bCs/>
          <w:color w:val="000000" w:themeColor="text1"/>
        </w:rPr>
        <w:t>6</w:t>
      </w:r>
      <w:r w:rsidRPr="00311DC3">
        <w:rPr>
          <w:rFonts w:ascii="Arial" w:eastAsia="Calibri" w:hAnsi="Arial" w:cs="Arial"/>
          <w:bCs/>
          <w:color w:val="000000" w:themeColor="text1"/>
        </w:rPr>
        <w:t>, DMG MORI will present the Automation Control Station on three PH Cells, and later in the year on other variants of the modular pallet handling system. In addition, DMG MORI will offer the Automation Control Station for Robo2Go, the MATRIS system, the Tool Loading Station, and other automation products in the future. Individual software solutions such as the Pallet Master or Tool Master clearly visualize the control system. Another added value: the uniform design of the Automation Control Station facilitates service work.</w:t>
      </w:r>
    </w:p>
    <w:p w14:paraId="1DA78D26" w14:textId="77777777" w:rsidR="0062112B" w:rsidRDefault="0062112B" w:rsidP="0062112B">
      <w:pPr>
        <w:rPr>
          <w:rFonts w:ascii="Arial" w:eastAsia="Calibri" w:hAnsi="Arial" w:cs="Arial"/>
          <w:bCs/>
          <w:color w:val="000000" w:themeColor="text1"/>
        </w:rPr>
      </w:pPr>
    </w:p>
    <w:p w14:paraId="3FDEA58C" w14:textId="5428871F" w:rsidR="0062112B" w:rsidRDefault="008F1846" w:rsidP="0062112B">
      <w:pPr>
        <w:spacing w:after="120" w:line="288" w:lineRule="auto"/>
        <w:jc w:val="both"/>
        <w:rPr>
          <w:rFonts w:ascii="Arial" w:eastAsia="MS Mincho" w:hAnsi="Arial" w:cs="Arial"/>
          <w:b/>
          <w:color w:val="000000" w:themeColor="text1"/>
          <w:sz w:val="16"/>
          <w:szCs w:val="18"/>
          <w:lang w:val="de-DE"/>
        </w:rPr>
      </w:pPr>
      <w:r w:rsidRPr="008F1846">
        <w:rPr>
          <w:rFonts w:ascii="Arial" w:eastAsia="MS Mincho" w:hAnsi="Arial" w:cs="Arial"/>
          <w:b/>
          <w:noProof/>
          <w:color w:val="000000" w:themeColor="text1"/>
          <w:sz w:val="16"/>
          <w:szCs w:val="18"/>
          <w:lang w:val="de-DE"/>
        </w:rPr>
        <w:drawing>
          <wp:inline distT="0" distB="0" distL="0" distR="0" wp14:anchorId="31D48A54" wp14:editId="2A8C717A">
            <wp:extent cx="4842345" cy="3405441"/>
            <wp:effectExtent l="0" t="0" r="0" b="5080"/>
            <wp:docPr id="1193201736" name="Grafik 1" descr="Ein Bild, das Elektronisches Gerät, Elektronik, Computermonitor, Ausgabe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201736" name="Grafik 1" descr="Ein Bild, das Elektronisches Gerät, Elektronik, Computermonitor, Ausgabegerät enthält.&#10;&#10;KI-generierte Inhalte können fehlerhaft sein."/>
                    <pic:cNvPicPr/>
                  </pic:nvPicPr>
                  <pic:blipFill>
                    <a:blip r:embed="rId10"/>
                    <a:stretch>
                      <a:fillRect/>
                    </a:stretch>
                  </pic:blipFill>
                  <pic:spPr>
                    <a:xfrm>
                      <a:off x="0" y="0"/>
                      <a:ext cx="4858089" cy="3416513"/>
                    </a:xfrm>
                    <a:prstGeom prst="rect">
                      <a:avLst/>
                    </a:prstGeom>
                  </pic:spPr>
                </pic:pic>
              </a:graphicData>
            </a:graphic>
          </wp:inline>
        </w:drawing>
      </w:r>
    </w:p>
    <w:p w14:paraId="5B81D548" w14:textId="4EAE6EDF" w:rsidR="0062112B" w:rsidRPr="006655D5" w:rsidRDefault="0062112B" w:rsidP="005204B5">
      <w:pPr>
        <w:ind w:right="1417"/>
      </w:pPr>
      <w:r w:rsidRPr="006655D5">
        <w:rPr>
          <w:rFonts w:ascii="Arial" w:eastAsia="MS Mincho" w:hAnsi="Arial" w:cs="Arial"/>
          <w:bCs/>
          <w:color w:val="000000" w:themeColor="text1"/>
          <w:sz w:val="16"/>
          <w:szCs w:val="18"/>
        </w:rPr>
        <w:t xml:space="preserve">Automation Control Station from DMG MORI: Uniform control of automated processes in a robust aluminum housing with </w:t>
      </w:r>
      <w:proofErr w:type="gramStart"/>
      <w:r w:rsidRPr="006655D5">
        <w:rPr>
          <w:rFonts w:ascii="Arial" w:eastAsia="MS Mincho" w:hAnsi="Arial" w:cs="Arial"/>
          <w:bCs/>
          <w:color w:val="000000" w:themeColor="text1"/>
          <w:sz w:val="16"/>
          <w:szCs w:val="18"/>
        </w:rPr>
        <w:t>19</w:t>
      </w:r>
      <w:r w:rsidR="001675DB" w:rsidRPr="00A74AB3">
        <w:t>''</w:t>
      </w:r>
      <w:proofErr w:type="gramEnd"/>
      <w:r w:rsidRPr="006655D5">
        <w:rPr>
          <w:rFonts w:ascii="Arial" w:eastAsia="MS Mincho" w:hAnsi="Arial" w:cs="Arial"/>
          <w:bCs/>
          <w:color w:val="000000" w:themeColor="text1"/>
          <w:sz w:val="16"/>
          <w:szCs w:val="18"/>
        </w:rPr>
        <w:t xml:space="preserve"> touchscreen and control panel. Presentation at the </w:t>
      </w:r>
      <w:proofErr w:type="spellStart"/>
      <w:r w:rsidRPr="006655D5">
        <w:rPr>
          <w:rFonts w:ascii="Arial" w:eastAsia="MS Mincho" w:hAnsi="Arial" w:cs="Arial"/>
          <w:bCs/>
          <w:color w:val="000000" w:themeColor="text1"/>
          <w:sz w:val="16"/>
          <w:szCs w:val="18"/>
        </w:rPr>
        <w:t>Pfronten</w:t>
      </w:r>
      <w:proofErr w:type="spellEnd"/>
      <w:r w:rsidRPr="006655D5">
        <w:rPr>
          <w:rFonts w:ascii="Arial" w:eastAsia="MS Mincho" w:hAnsi="Arial" w:cs="Arial"/>
          <w:bCs/>
          <w:color w:val="000000" w:themeColor="text1"/>
          <w:sz w:val="16"/>
          <w:szCs w:val="18"/>
        </w:rPr>
        <w:t xml:space="preserve"> 2026 in-house exhibition on three PH Cells, and in future also for Robo2Go, MATRIS, Tool Loading Station, and other automation solutions.</w:t>
      </w:r>
    </w:p>
    <w:p w14:paraId="33D27A39" w14:textId="1EE01ACD" w:rsidR="00145259" w:rsidRDefault="00145259">
      <w:pPr>
        <w:rPr>
          <w:rFonts w:ascii="Arial" w:eastAsia="MS Mincho" w:hAnsi="Arial" w:cs="Arial"/>
          <w:b/>
          <w:color w:val="000000" w:themeColor="text1"/>
          <w:sz w:val="16"/>
          <w:szCs w:val="18"/>
        </w:rPr>
      </w:pPr>
      <w:r>
        <w:rPr>
          <w:rFonts w:ascii="Arial" w:eastAsia="MS Mincho" w:hAnsi="Arial" w:cs="Arial"/>
          <w:b/>
          <w:color w:val="000000" w:themeColor="text1"/>
          <w:sz w:val="16"/>
          <w:szCs w:val="18"/>
        </w:rPr>
        <w:br w:type="page"/>
      </w:r>
    </w:p>
    <w:p w14:paraId="4226DF62" w14:textId="63C5BC37" w:rsidR="00E90AD9" w:rsidRPr="00A5109A" w:rsidRDefault="00E90AD9" w:rsidP="00E90AD9">
      <w:pPr>
        <w:autoSpaceDE w:val="0"/>
        <w:autoSpaceDN w:val="0"/>
        <w:adjustRightInd w:val="0"/>
        <w:spacing w:after="40" w:line="269" w:lineRule="auto"/>
        <w:ind w:right="1977"/>
        <w:jc w:val="both"/>
        <w:rPr>
          <w:rFonts w:ascii="Arial" w:eastAsia="MS Mincho" w:hAnsi="Arial" w:cs="Arial"/>
          <w:b/>
          <w:color w:val="000000" w:themeColor="text1"/>
          <w:sz w:val="16"/>
          <w:szCs w:val="18"/>
        </w:rPr>
      </w:pPr>
      <w:r w:rsidRPr="00A5109A">
        <w:rPr>
          <w:rFonts w:ascii="Arial" w:eastAsia="MS Mincho" w:hAnsi="Arial" w:cs="Arial"/>
          <w:b/>
          <w:color w:val="000000" w:themeColor="text1"/>
          <w:sz w:val="16"/>
          <w:szCs w:val="18"/>
        </w:rPr>
        <w:lastRenderedPageBreak/>
        <w:t xml:space="preserve">Company Profile // DMG MORI </w:t>
      </w:r>
    </w:p>
    <w:p w14:paraId="68549521"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is a leading global manufacturer of high-precision machine tools and is represented in 4</w:t>
      </w:r>
      <w:r>
        <w:rPr>
          <w:rFonts w:ascii="Arial" w:eastAsia="MS Mincho" w:hAnsi="Arial" w:cs="Arial"/>
          <w:bCs/>
          <w:color w:val="000000" w:themeColor="text1"/>
          <w:sz w:val="16"/>
          <w:szCs w:val="18"/>
          <w:lang w:eastAsia="de-DE"/>
        </w:rPr>
        <w:t>4</w:t>
      </w:r>
      <w:r w:rsidRPr="008B337D">
        <w:rPr>
          <w:rFonts w:ascii="Arial" w:eastAsia="MS Mincho" w:hAnsi="Arial" w:cs="Arial"/>
          <w:bCs/>
          <w:color w:val="000000" w:themeColor="text1"/>
          <w:sz w:val="16"/>
          <w:szCs w:val="18"/>
          <w:lang w:eastAsia="de-DE"/>
        </w:rPr>
        <w:t xml:space="preserve"> countries – with </w:t>
      </w:r>
      <w:r>
        <w:rPr>
          <w:rFonts w:ascii="Arial" w:eastAsia="MS Mincho" w:hAnsi="Arial" w:cs="Arial"/>
          <w:bCs/>
          <w:color w:val="000000" w:themeColor="text1"/>
          <w:sz w:val="16"/>
          <w:szCs w:val="18"/>
          <w:lang w:eastAsia="de-DE"/>
        </w:rPr>
        <w:t>124</w:t>
      </w:r>
      <w:r w:rsidRPr="008B337D">
        <w:rPr>
          <w:rFonts w:ascii="Arial" w:eastAsia="MS Mincho" w:hAnsi="Arial" w:cs="Arial"/>
          <w:bCs/>
          <w:color w:val="000000" w:themeColor="text1"/>
          <w:sz w:val="16"/>
          <w:szCs w:val="18"/>
          <w:lang w:eastAsia="de-DE"/>
        </w:rPr>
        <w:t xml:space="preserve"> sales and service locations, including 17 production plants. In the “Global One Company”, more than 13,</w:t>
      </w:r>
      <w:r>
        <w:rPr>
          <w:rFonts w:ascii="Arial" w:eastAsia="MS Mincho" w:hAnsi="Arial" w:cs="Arial"/>
          <w:bCs/>
          <w:color w:val="000000" w:themeColor="text1"/>
          <w:sz w:val="16"/>
          <w:szCs w:val="18"/>
          <w:lang w:eastAsia="de-DE"/>
        </w:rPr>
        <w:t>5</w:t>
      </w:r>
      <w:r w:rsidRPr="008B337D">
        <w:rPr>
          <w:rFonts w:ascii="Arial" w:eastAsia="MS Mincho" w:hAnsi="Arial" w:cs="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0FEA0DB9"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211D39EA"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stands for innovation, quality and precision. Our portfolio covers sustainable manufacturing solutions based on the technologies Turning, Milling, Grinding, Boring as well as Ultrasonic, Lasertec and Additive Manufacturing. With technology integration, end-to-end automation and digitization solutions we make it possible to increase productivity and resource efficiency at the same time.</w:t>
      </w:r>
    </w:p>
    <w:p w14:paraId="79439953"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315E04C2"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B06C69">
        <w:rPr>
          <w:rFonts w:ascii="Arial" w:eastAsia="MS Mincho" w:hAnsi="Arial" w:cs="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cs="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7EE946D6" w14:textId="77777777" w:rsidR="00E90AD9"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564F8111" w14:textId="77777777" w:rsidR="00E90AD9" w:rsidRPr="00241383"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431756CC" w14:textId="77777777" w:rsidR="00E90AD9" w:rsidRPr="00726267" w:rsidRDefault="00E90AD9" w:rsidP="00E90AD9">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71699FFB" w14:textId="77777777" w:rsidR="00E90AD9" w:rsidRPr="002B2BF8" w:rsidRDefault="00E90AD9" w:rsidP="00E90AD9">
      <w:pPr>
        <w:tabs>
          <w:tab w:val="left" w:pos="2403"/>
        </w:tabs>
      </w:pPr>
    </w:p>
    <w:p w14:paraId="44BD1143" w14:textId="77777777" w:rsidR="001906A8" w:rsidRPr="008547B4" w:rsidRDefault="001906A8" w:rsidP="008547B4"/>
    <w:sectPr w:rsidR="001906A8" w:rsidRPr="008547B4" w:rsidSect="00C56313">
      <w:headerReference w:type="default" r:id="rId11"/>
      <w:footerReference w:type="default" r:id="rId12"/>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4F6EA7" w14:textId="77777777" w:rsidR="00823E65" w:rsidRDefault="00823E65" w:rsidP="003F4354">
      <w:pPr>
        <w:spacing w:after="0" w:line="240" w:lineRule="auto"/>
      </w:pPr>
      <w:r>
        <w:separator/>
      </w:r>
    </w:p>
  </w:endnote>
  <w:endnote w:type="continuationSeparator" w:id="0">
    <w:p w14:paraId="5082A43F" w14:textId="77777777" w:rsidR="00823E65" w:rsidRDefault="00823E65"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charset w:val="4D"/>
    <w:family w:val="swiss"/>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608449"/>
      <w:docPartObj>
        <w:docPartGallery w:val="Page Numbers (Bottom of Page)"/>
        <w:docPartUnique/>
      </w:docPartObj>
    </w:sdtPr>
    <w:sdtContent>
      <w:p w14:paraId="497B668F" w14:textId="3D1AFE5E" w:rsidR="007B7614" w:rsidRDefault="007B7614">
        <w:pPr>
          <w:pStyle w:val="Fuzeile"/>
          <w:jc w:val="center"/>
        </w:pPr>
        <w:r>
          <w:rPr>
            <w:noProof/>
          </w:rPr>
          <mc:AlternateContent>
            <mc:Choice Requires="wps">
              <w:drawing>
                <wp:inline distT="0" distB="0" distL="0" distR="0" wp14:anchorId="5340CDEB" wp14:editId="4B71FF7B">
                  <wp:extent cx="5467350" cy="45085"/>
                  <wp:effectExtent l="9525" t="9525" r="0" b="2540"/>
                  <wp:docPr id="647014157"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28C87495"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E1A685F" w14:textId="409C093B" w:rsidR="007B7614" w:rsidRDefault="007B7614">
        <w:pPr>
          <w:pStyle w:val="Fuzeile"/>
          <w:jc w:val="center"/>
        </w:pPr>
        <w:r w:rsidRPr="00AC6BBC">
          <w:rPr>
            <w:rFonts w:ascii="Arial" w:hAnsi="Arial" w:cs="Arial"/>
          </w:rPr>
          <w:fldChar w:fldCharType="begin"/>
        </w:r>
        <w:r w:rsidRPr="00AC6BBC">
          <w:rPr>
            <w:rFonts w:ascii="Arial" w:hAnsi="Arial" w:cs="Arial"/>
          </w:rPr>
          <w:instrText>PAGE    \* MERGEFORMAT</w:instrText>
        </w:r>
        <w:r w:rsidRPr="00AC6BBC">
          <w:rPr>
            <w:rFonts w:ascii="Arial" w:hAnsi="Arial" w:cs="Arial"/>
          </w:rPr>
          <w:fldChar w:fldCharType="separate"/>
        </w:r>
        <w:r w:rsidRPr="00AC6BBC">
          <w:rPr>
            <w:rFonts w:ascii="Arial" w:hAnsi="Arial" w:cs="Arial"/>
            <w:lang w:val="de-DE"/>
          </w:rPr>
          <w:t>2</w:t>
        </w:r>
        <w:r w:rsidRPr="00AC6BBC">
          <w:rPr>
            <w:rFonts w:ascii="Arial" w:hAnsi="Arial" w:cs="Arial"/>
          </w:rPr>
          <w:fldChar w:fldCharType="end"/>
        </w:r>
      </w:p>
    </w:sdtContent>
  </w:sdt>
  <w:p w14:paraId="79F394A6" w14:textId="77777777" w:rsidR="007B7614" w:rsidRDefault="007B76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83BF75" w14:textId="77777777" w:rsidR="00823E65" w:rsidRDefault="00823E65" w:rsidP="003F4354">
      <w:pPr>
        <w:spacing w:after="0" w:line="240" w:lineRule="auto"/>
      </w:pPr>
      <w:r>
        <w:separator/>
      </w:r>
    </w:p>
  </w:footnote>
  <w:footnote w:type="continuationSeparator" w:id="0">
    <w:p w14:paraId="2A7C8320" w14:textId="77777777" w:rsidR="00823E65" w:rsidRDefault="00823E65"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83651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1"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v:textbox>
              <w10:wrap anchorx="margin"/>
            </v:shape>
          </w:pict>
        </mc:Fallback>
      </mc:AlternateContent>
    </w:r>
    <w:r w:rsidRPr="0083651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2"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B510459" id="Straight Connector 117715773"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4D50DA"/>
    <w:multiLevelType w:val="hybridMultilevel"/>
    <w:tmpl w:val="E7E85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33964447">
    <w:abstractNumId w:val="0"/>
  </w:num>
  <w:num w:numId="2" w16cid:durableId="54999790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487A"/>
    <w:rsid w:val="00012554"/>
    <w:rsid w:val="00017EF9"/>
    <w:rsid w:val="0004559C"/>
    <w:rsid w:val="00062567"/>
    <w:rsid w:val="0007588D"/>
    <w:rsid w:val="0009020F"/>
    <w:rsid w:val="00096777"/>
    <w:rsid w:val="000A37A5"/>
    <w:rsid w:val="000C52B1"/>
    <w:rsid w:val="000C6115"/>
    <w:rsid w:val="000D7372"/>
    <w:rsid w:val="000F0EDB"/>
    <w:rsid w:val="000F3F5B"/>
    <w:rsid w:val="00105215"/>
    <w:rsid w:val="001118C3"/>
    <w:rsid w:val="00111C0A"/>
    <w:rsid w:val="00134EB7"/>
    <w:rsid w:val="0014310B"/>
    <w:rsid w:val="00144D5F"/>
    <w:rsid w:val="00145259"/>
    <w:rsid w:val="00145B3C"/>
    <w:rsid w:val="0014791F"/>
    <w:rsid w:val="00157B99"/>
    <w:rsid w:val="001612B2"/>
    <w:rsid w:val="00164D58"/>
    <w:rsid w:val="001675D9"/>
    <w:rsid w:val="001675DB"/>
    <w:rsid w:val="001906A8"/>
    <w:rsid w:val="00192BA6"/>
    <w:rsid w:val="001A1CFB"/>
    <w:rsid w:val="001A473B"/>
    <w:rsid w:val="001B18B1"/>
    <w:rsid w:val="001B29BD"/>
    <w:rsid w:val="001C0419"/>
    <w:rsid w:val="001C0C39"/>
    <w:rsid w:val="001D496F"/>
    <w:rsid w:val="001E6939"/>
    <w:rsid w:val="001F0331"/>
    <w:rsid w:val="002020A2"/>
    <w:rsid w:val="00202225"/>
    <w:rsid w:val="00233649"/>
    <w:rsid w:val="00236B8A"/>
    <w:rsid w:val="002416E2"/>
    <w:rsid w:val="00255383"/>
    <w:rsid w:val="00287817"/>
    <w:rsid w:val="002A21A4"/>
    <w:rsid w:val="002B2BF8"/>
    <w:rsid w:val="002B6B1C"/>
    <w:rsid w:val="002C2245"/>
    <w:rsid w:val="002C418A"/>
    <w:rsid w:val="002C5E8B"/>
    <w:rsid w:val="002D021D"/>
    <w:rsid w:val="002D2B20"/>
    <w:rsid w:val="002D65B1"/>
    <w:rsid w:val="00305DD1"/>
    <w:rsid w:val="003130E0"/>
    <w:rsid w:val="00316113"/>
    <w:rsid w:val="00323E5B"/>
    <w:rsid w:val="00337C81"/>
    <w:rsid w:val="00337DB8"/>
    <w:rsid w:val="00345B6E"/>
    <w:rsid w:val="0036022D"/>
    <w:rsid w:val="00360D95"/>
    <w:rsid w:val="003638F1"/>
    <w:rsid w:val="00366AD2"/>
    <w:rsid w:val="00370324"/>
    <w:rsid w:val="00384517"/>
    <w:rsid w:val="003A560E"/>
    <w:rsid w:val="003C7418"/>
    <w:rsid w:val="003E08C3"/>
    <w:rsid w:val="003E5140"/>
    <w:rsid w:val="003F4354"/>
    <w:rsid w:val="003F56AA"/>
    <w:rsid w:val="00417B6E"/>
    <w:rsid w:val="00432A53"/>
    <w:rsid w:val="0043476A"/>
    <w:rsid w:val="00440D89"/>
    <w:rsid w:val="0046212D"/>
    <w:rsid w:val="00474E99"/>
    <w:rsid w:val="00483F4D"/>
    <w:rsid w:val="004A2190"/>
    <w:rsid w:val="004A7C30"/>
    <w:rsid w:val="004C06E8"/>
    <w:rsid w:val="004D575D"/>
    <w:rsid w:val="004E26A3"/>
    <w:rsid w:val="004F4CDE"/>
    <w:rsid w:val="0051412B"/>
    <w:rsid w:val="005204B5"/>
    <w:rsid w:val="00524A04"/>
    <w:rsid w:val="005415D3"/>
    <w:rsid w:val="0055268F"/>
    <w:rsid w:val="005557A1"/>
    <w:rsid w:val="00555C0B"/>
    <w:rsid w:val="005717A9"/>
    <w:rsid w:val="005806EB"/>
    <w:rsid w:val="00583860"/>
    <w:rsid w:val="00584408"/>
    <w:rsid w:val="005958B8"/>
    <w:rsid w:val="005B3E59"/>
    <w:rsid w:val="005D21D0"/>
    <w:rsid w:val="005E3136"/>
    <w:rsid w:val="005E4215"/>
    <w:rsid w:val="00605C0A"/>
    <w:rsid w:val="0060732E"/>
    <w:rsid w:val="006161A6"/>
    <w:rsid w:val="0062112B"/>
    <w:rsid w:val="00623D62"/>
    <w:rsid w:val="00630EC1"/>
    <w:rsid w:val="00682468"/>
    <w:rsid w:val="00694214"/>
    <w:rsid w:val="006A7195"/>
    <w:rsid w:val="006B7F3B"/>
    <w:rsid w:val="006E082B"/>
    <w:rsid w:val="006F49FF"/>
    <w:rsid w:val="006F4E76"/>
    <w:rsid w:val="006F6F99"/>
    <w:rsid w:val="00714610"/>
    <w:rsid w:val="00722A86"/>
    <w:rsid w:val="00740D2B"/>
    <w:rsid w:val="0075160E"/>
    <w:rsid w:val="00760F42"/>
    <w:rsid w:val="007B004F"/>
    <w:rsid w:val="007B7614"/>
    <w:rsid w:val="007D4FC6"/>
    <w:rsid w:val="007E1A15"/>
    <w:rsid w:val="007E5232"/>
    <w:rsid w:val="007F2386"/>
    <w:rsid w:val="007F5FDF"/>
    <w:rsid w:val="00804A9B"/>
    <w:rsid w:val="00823852"/>
    <w:rsid w:val="00823E65"/>
    <w:rsid w:val="00826D7F"/>
    <w:rsid w:val="00832F5F"/>
    <w:rsid w:val="00836514"/>
    <w:rsid w:val="00840A9C"/>
    <w:rsid w:val="00844F2D"/>
    <w:rsid w:val="0085120E"/>
    <w:rsid w:val="00851CA7"/>
    <w:rsid w:val="008547B4"/>
    <w:rsid w:val="00884B65"/>
    <w:rsid w:val="0089053B"/>
    <w:rsid w:val="00892B73"/>
    <w:rsid w:val="008E42C3"/>
    <w:rsid w:val="008F1846"/>
    <w:rsid w:val="008F6663"/>
    <w:rsid w:val="009261AC"/>
    <w:rsid w:val="0093544D"/>
    <w:rsid w:val="009440C4"/>
    <w:rsid w:val="00950D75"/>
    <w:rsid w:val="0095443E"/>
    <w:rsid w:val="00960669"/>
    <w:rsid w:val="00962402"/>
    <w:rsid w:val="00965730"/>
    <w:rsid w:val="0097620D"/>
    <w:rsid w:val="009769DF"/>
    <w:rsid w:val="00981364"/>
    <w:rsid w:val="009828FA"/>
    <w:rsid w:val="009A1C98"/>
    <w:rsid w:val="009F3AAD"/>
    <w:rsid w:val="009F3C12"/>
    <w:rsid w:val="00A12134"/>
    <w:rsid w:val="00A262BA"/>
    <w:rsid w:val="00A26617"/>
    <w:rsid w:val="00A30EEB"/>
    <w:rsid w:val="00A41A15"/>
    <w:rsid w:val="00A52806"/>
    <w:rsid w:val="00A53315"/>
    <w:rsid w:val="00A74AB3"/>
    <w:rsid w:val="00A91321"/>
    <w:rsid w:val="00A96573"/>
    <w:rsid w:val="00AA140E"/>
    <w:rsid w:val="00AA5CC5"/>
    <w:rsid w:val="00AC23D7"/>
    <w:rsid w:val="00AC6BBC"/>
    <w:rsid w:val="00AC6EB3"/>
    <w:rsid w:val="00AF5658"/>
    <w:rsid w:val="00B05352"/>
    <w:rsid w:val="00B137F4"/>
    <w:rsid w:val="00B22931"/>
    <w:rsid w:val="00B302B4"/>
    <w:rsid w:val="00B35547"/>
    <w:rsid w:val="00B42528"/>
    <w:rsid w:val="00B44E2D"/>
    <w:rsid w:val="00B47064"/>
    <w:rsid w:val="00B5410C"/>
    <w:rsid w:val="00B61EE8"/>
    <w:rsid w:val="00BA334E"/>
    <w:rsid w:val="00BB530C"/>
    <w:rsid w:val="00BB5A4E"/>
    <w:rsid w:val="00BC0FA1"/>
    <w:rsid w:val="00BD1732"/>
    <w:rsid w:val="00BE4855"/>
    <w:rsid w:val="00BE4963"/>
    <w:rsid w:val="00BE6870"/>
    <w:rsid w:val="00BF14DF"/>
    <w:rsid w:val="00BF412D"/>
    <w:rsid w:val="00C159F0"/>
    <w:rsid w:val="00C234D6"/>
    <w:rsid w:val="00C272F0"/>
    <w:rsid w:val="00C275B5"/>
    <w:rsid w:val="00C3200F"/>
    <w:rsid w:val="00C34EDB"/>
    <w:rsid w:val="00C37B79"/>
    <w:rsid w:val="00C544E1"/>
    <w:rsid w:val="00C56313"/>
    <w:rsid w:val="00C875D6"/>
    <w:rsid w:val="00CC4159"/>
    <w:rsid w:val="00CC7908"/>
    <w:rsid w:val="00CD38C4"/>
    <w:rsid w:val="00CF38E9"/>
    <w:rsid w:val="00D14417"/>
    <w:rsid w:val="00D271B9"/>
    <w:rsid w:val="00D3458F"/>
    <w:rsid w:val="00D3653C"/>
    <w:rsid w:val="00D42242"/>
    <w:rsid w:val="00D514BB"/>
    <w:rsid w:val="00D52D35"/>
    <w:rsid w:val="00D630BE"/>
    <w:rsid w:val="00D67734"/>
    <w:rsid w:val="00D800BE"/>
    <w:rsid w:val="00D91213"/>
    <w:rsid w:val="00D95883"/>
    <w:rsid w:val="00DA0FAB"/>
    <w:rsid w:val="00DB1552"/>
    <w:rsid w:val="00DB7DDE"/>
    <w:rsid w:val="00DE7D1E"/>
    <w:rsid w:val="00E17ED7"/>
    <w:rsid w:val="00E21050"/>
    <w:rsid w:val="00E22BEB"/>
    <w:rsid w:val="00E369D6"/>
    <w:rsid w:val="00E42523"/>
    <w:rsid w:val="00E47C34"/>
    <w:rsid w:val="00E51957"/>
    <w:rsid w:val="00E90AD9"/>
    <w:rsid w:val="00E95CC3"/>
    <w:rsid w:val="00EA5521"/>
    <w:rsid w:val="00EC2A89"/>
    <w:rsid w:val="00EC7361"/>
    <w:rsid w:val="00ED0252"/>
    <w:rsid w:val="00EE5702"/>
    <w:rsid w:val="00EF0ADE"/>
    <w:rsid w:val="00EF51DC"/>
    <w:rsid w:val="00F03B50"/>
    <w:rsid w:val="00F17E37"/>
    <w:rsid w:val="00F453B6"/>
    <w:rsid w:val="00F45ABD"/>
    <w:rsid w:val="00F568ED"/>
    <w:rsid w:val="00F57280"/>
    <w:rsid w:val="00F62830"/>
    <w:rsid w:val="00F6619C"/>
    <w:rsid w:val="00F97F3B"/>
    <w:rsid w:val="00FA1152"/>
    <w:rsid w:val="00FA62CC"/>
    <w:rsid w:val="00FB2828"/>
    <w:rsid w:val="00FB49A4"/>
    <w:rsid w:val="00FB5374"/>
    <w:rsid w:val="00FB7EB9"/>
    <w:rsid w:val="00FC5C48"/>
    <w:rsid w:val="00FD47DE"/>
    <w:rsid w:val="00FD4F3C"/>
    <w:rsid w:val="00FE1AF4"/>
    <w:rsid w:val="00FE1FF1"/>
    <w:rsid w:val="00FF71DE"/>
    <w:rsid w:val="0A237E79"/>
    <w:rsid w:val="0AC738DA"/>
    <w:rsid w:val="1576D5E5"/>
    <w:rsid w:val="1B2C5F59"/>
    <w:rsid w:val="2541ADE3"/>
    <w:rsid w:val="2BDA6CB2"/>
    <w:rsid w:val="3869E2D6"/>
    <w:rsid w:val="39461EC9"/>
    <w:rsid w:val="41F74C4D"/>
    <w:rsid w:val="43FD760B"/>
    <w:rsid w:val="4D553D2A"/>
    <w:rsid w:val="62A7542D"/>
    <w:rsid w:val="674B5FA9"/>
    <w:rsid w:val="6DCC7DC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3A966C6C-8EE8-4E89-902A-FD7B042CE4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105215"/>
    <w:pPr>
      <w:spacing w:after="0" w:line="240" w:lineRule="auto"/>
    </w:pPr>
  </w:style>
  <w:style w:type="character" w:styleId="Kommentarzeichen">
    <w:name w:val="annotation reference"/>
    <w:basedOn w:val="Absatz-Standardschriftart"/>
    <w:uiPriority w:val="99"/>
    <w:semiHidden/>
    <w:unhideWhenUsed/>
    <w:rsid w:val="009261AC"/>
    <w:rPr>
      <w:sz w:val="16"/>
      <w:szCs w:val="16"/>
    </w:rPr>
  </w:style>
  <w:style w:type="paragraph" w:styleId="Kommentartext">
    <w:name w:val="annotation text"/>
    <w:basedOn w:val="Standard"/>
    <w:link w:val="KommentartextZchn"/>
    <w:uiPriority w:val="99"/>
    <w:unhideWhenUsed/>
    <w:rsid w:val="009261AC"/>
    <w:pPr>
      <w:spacing w:line="240" w:lineRule="auto"/>
    </w:pPr>
    <w:rPr>
      <w:sz w:val="20"/>
      <w:szCs w:val="20"/>
    </w:rPr>
  </w:style>
  <w:style w:type="character" w:customStyle="1" w:styleId="KommentartextZchn">
    <w:name w:val="Kommentartext Zchn"/>
    <w:basedOn w:val="Absatz-Standardschriftart"/>
    <w:link w:val="Kommentartext"/>
    <w:uiPriority w:val="99"/>
    <w:rsid w:val="009261AC"/>
    <w:rPr>
      <w:sz w:val="20"/>
      <w:szCs w:val="20"/>
    </w:rPr>
  </w:style>
  <w:style w:type="paragraph" w:styleId="Kommentarthema">
    <w:name w:val="annotation subject"/>
    <w:basedOn w:val="Kommentartext"/>
    <w:next w:val="Kommentartext"/>
    <w:link w:val="KommentarthemaZchn"/>
    <w:uiPriority w:val="99"/>
    <w:semiHidden/>
    <w:unhideWhenUsed/>
    <w:rsid w:val="009261AC"/>
    <w:rPr>
      <w:b/>
      <w:bCs/>
    </w:rPr>
  </w:style>
  <w:style w:type="character" w:customStyle="1" w:styleId="KommentarthemaZchn">
    <w:name w:val="Kommentarthema Zchn"/>
    <w:basedOn w:val="KommentartextZchn"/>
    <w:link w:val="Kommentarthema"/>
    <w:uiPriority w:val="99"/>
    <w:semiHidden/>
    <w:rsid w:val="009261A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gif"/></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3.jpg"/><Relationship Id="rId1" Type="http://schemas.openxmlformats.org/officeDocument/2006/relationships/image" Target="media/image2.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9DBAB08D-43EB-4EF0-B192-A8D1642350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431</Words>
  <Characters>2522</Characters>
  <Application>Microsoft Office Word</Application>
  <DocSecurity>0</DocSecurity>
  <Lines>47</Lines>
  <Paragraphs>9</Paragraphs>
  <ScaleCrop>false</ScaleCrop>
  <Company/>
  <LinksUpToDate>false</LinksUpToDate>
  <CharactersWithSpaces>2947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4</cp:revision>
  <cp:lastPrinted>2026-01-14T17:01:00Z</cp:lastPrinted>
  <dcterms:created xsi:type="dcterms:W3CDTF">2026-01-20T14:42:00Z</dcterms:created>
  <dcterms:modified xsi:type="dcterms:W3CDTF">2026-01-22T13:07:00Z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